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F7575" w:rsidR="002F7575" w:rsidP="002F7575" w:rsidRDefault="002F7575" w14:paraId="295CC91A" w14:textId="77777777">
      <w:pPr>
        <w:shd w:val="clear" w:color="auto" w:fill="FFFFFF"/>
        <w:spacing w:after="60" w:line="240" w:lineRule="auto"/>
        <w:outlineLvl w:val="0"/>
        <w:rPr>
          <w:rFonts w:ascii="Times New Roman" w:hAnsi="Times New Roman" w:eastAsia="Times New Roman" w:cs="Times New Roman"/>
          <w:color w:val="000000"/>
          <w:kern w:val="36"/>
          <w:sz w:val="48"/>
          <w:szCs w:val="48"/>
          <w:lang w:val="pt-BR"/>
        </w:rPr>
      </w:pPr>
      <w:r>
        <w:rPr>
          <w:rFonts w:ascii="Times New Roman" w:hAnsi="Times New Roman"/>
          <w:color w:val="000000"/>
          <w:kern w:val="36"/>
          <w:sz w:val="48"/>
          <w:lang w:val="pt-BR"/>
        </w:rPr>
        <w:t xml:space="preserve">Visitando nossas instalações</w:t>
      </w:r>
    </w:p>
    <w:p w:rsidR="002F7575" w:rsidP="78467C1E" w:rsidRDefault="004044F9" w14:paraId="679BC0C3" w14:textId="38B006CB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003A96"/>
          <w:sz w:val="24"/>
          <w:szCs w:val="24"/>
          <w:lang w:val="pt-BR"/>
        </w:rPr>
      </w:pPr>
    </w:p>
    <w:p w:rsidR="002F7575" w:rsidP="002F7575" w:rsidRDefault="002F7575" w14:paraId="5D3EDC4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</w:p>
    <w:p w:rsidR="002F7575" w:rsidP="002F7575" w:rsidRDefault="002F7575" w14:paraId="4F951E5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A segurança de nossos pacientes, pessoal e comunidade é muito importante para nós.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Por favor, leia nossa política de visitantes antes de chegar às nossas instalações.</w:t>
      </w:r>
    </w:p>
    <w:p w:rsidRPr="002F7575" w:rsidR="002F7575" w:rsidP="002F7575" w:rsidRDefault="002F7575" w14:paraId="26B95F7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</w:p>
    <w:p w:rsidR="00B93C12" w:rsidP="002F7575" w:rsidRDefault="00B93C12" w14:paraId="309162F4" w14:textId="77777777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Tipos de visitantes.</w:t>
      </w:r>
    </w:p>
    <w:p w:rsidR="002F7575" w:rsidP="002F7575" w:rsidRDefault="002F7575" w14:paraId="548DFFFC" w14:textId="77777777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Para visitantes de internação</w:t>
      </w:r>
    </w:p>
    <w:p w:rsidRPr="002F7575" w:rsidR="002F7575" w:rsidP="002F7575" w:rsidRDefault="004044F9" w14:paraId="66A23C1D" w14:textId="50B3AC82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w:anchor="for-outpatient-visitors" r:id="rId9">
        <w:r>
          <w:rPr>
            <w:rFonts w:ascii="Arial" w:hAnsi="Arial"/>
            <w:color w:val="003A96"/>
            <w:sz w:val="24"/>
            <w:lang w:val="pt-BR"/>
          </w:rPr>
          <w:t xml:space="preserve">Para visitantes ambulatoriais</w:t>
        </w:r>
      </w:hyperlink>
      <w:r>
        <w:rPr>
          <w:rFonts w:ascii="Arial" w:hAnsi="Arial"/>
          <w:color w:val="003A96"/>
          <w:sz w:val="24"/>
          <w:lang w:val="pt-BR"/>
        </w:rPr>
        <w:t xml:space="preserve"> </w:t>
      </w:r>
    </w:p>
    <w:p w:rsidRPr="002F7575" w:rsidR="002F7575" w:rsidP="002F7575" w:rsidRDefault="004044F9" w14:paraId="78E90F01" w14:textId="4287570E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w:anchor="for-all-essential-visitors-and-support-persons" r:id="rId10">
        <w:r>
          <w:rPr>
            <w:rFonts w:ascii="Arial" w:hAnsi="Arial"/>
            <w:color w:val="003A96"/>
            <w:sz w:val="24"/>
            <w:lang w:val="pt-BR"/>
          </w:rPr>
          <w:t xml:space="preserve">Para todos os visitantes e pessoas de apoio</w:t>
        </w:r>
      </w:hyperlink>
    </w:p>
    <w:p w:rsidR="00B93C12" w:rsidP="002F7575" w:rsidRDefault="002F7575" w14:paraId="1FF19DD7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pt-BR"/>
        </w:rPr>
      </w:pPr>
      <w:r>
        <w:rPr>
          <w:rFonts w:ascii="Arial" w:hAnsi="Arial"/>
          <w:color w:val="000000"/>
          <w:sz w:val="24"/>
          <w:szCs w:val="24"/>
          <w:lang w:val="pt-BR"/>
        </w:rPr>
        <w:br/>
      </w:r>
      <w:r w:rsidR="00B93C12">
        <w:rPr>
          <w:rFonts w:ascii="Arial" w:hAnsi="Arial"/>
          <w:color w:val="000000"/>
          <w:sz w:val="24"/>
          <w:szCs w:val="24"/>
          <w:lang w:val="pt-BR"/>
        </w:rPr>
        <w:br/>
      </w:r>
      <w:r>
        <w:rPr>
          <w:rFonts w:ascii="Arial" w:hAnsi="Arial"/>
          <w:color w:val="000000"/>
          <w:sz w:val="36"/>
          <w:lang w:val="pt-BR"/>
        </w:rPr>
        <w:t xml:space="preserve">Tipos de visitantes</w:t>
      </w:r>
    </w:p>
    <w:p w:rsidR="004D34FC" w:rsidP="00BD68F0" w:rsidRDefault="00B93C12" w14:paraId="7F64366D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val="pt-BR"/>
        </w:rPr>
      </w:pPr>
      <w:r>
        <w:rPr>
          <w:rFonts w:ascii="Arial" w:hAnsi="Arial"/>
          <w:b w:val="true"/>
          <w:color w:val="000000"/>
          <w:sz w:val="24"/>
          <w:lang w:val="pt-BR"/>
        </w:rPr>
        <w:t xml:space="preserve">Visitantes essenciais</w:t>
      </w:r>
      <w:r>
        <w:rPr>
          <w:rFonts w:ascii="Arial" w:hAnsi="Arial"/>
          <w:color w:val="000000"/>
          <w:sz w:val="24"/>
          <w:lang w:val="pt-BR"/>
        </w:rPr>
        <w:t xml:space="preserve"> são visitantes para pacientes que recebem cuidados de fim de vida.</w:t>
      </w:r>
    </w:p>
    <w:p w:rsidR="004D34FC" w:rsidP="00BD68F0" w:rsidRDefault="00B93C12" w14:paraId="4E3CD2F7" w14:textId="1AE47A8E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val="pt-BR"/>
        </w:rPr>
      </w:pPr>
      <w:r>
        <w:rPr>
          <w:rFonts w:ascii="Arial" w:hAnsi="Arial"/>
          <w:b w:val="true"/>
          <w:color w:val="000000"/>
          <w:sz w:val="24"/>
          <w:lang w:val="pt-BR"/>
        </w:rPr>
        <w:t xml:space="preserve">As pessoas de apoio </w:t>
      </w:r>
      <w:r>
        <w:rPr>
          <w:rFonts w:ascii="Arial" w:hAnsi="Arial"/>
          <w:color w:val="000000"/>
          <w:sz w:val="24"/>
          <w:lang w:val="pt-BR"/>
        </w:rPr>
        <w:t xml:space="preserve">incluem </w:t>
      </w:r>
      <w:r>
        <w:rPr>
          <w:rFonts w:ascii="Arial" w:hAnsi="Arial"/>
          <w:color w:val="000000"/>
          <w:sz w:val="23"/>
          <w:lang w:val="pt-BR"/>
        </w:rPr>
        <w:t xml:space="preserve">cônjuges, pais/cuidadores de pacientes pediátricos, advogados de pacientes e apoiam pessoas designadas para pacientes com deficiência.</w:t>
      </w:r>
    </w:p>
    <w:p w:rsidRPr="00CF2262" w:rsidR="00B93C12" w:rsidP="00BD68F0" w:rsidRDefault="00CF2262" w14:paraId="11BB8AE3" w14:textId="4A3E5E72">
      <w:pPr>
        <w:shd w:val="clear" w:color="auto" w:fill="FFFFFF"/>
        <w:spacing w:after="240" w:line="240" w:lineRule="auto"/>
        <w:rPr>
          <w:rFonts w:eastAsia="Times New Roman"/>
          <w:bCs/>
          <w:sz w:val="24"/>
          <w:szCs w:val="24"/>
          <w:lang w:val="pt-BR"/>
        </w:rPr>
      </w:pPr>
      <w:r>
        <w:rPr>
          <w:rFonts w:ascii="Arial" w:hAnsi="Arial"/>
          <w:color w:val="000000"/>
          <w:sz w:val="23"/>
          <w:lang w:val="pt-BR"/>
        </w:rPr>
        <w:t xml:space="preserve">Visitantes essenciais e pessoas de apoio não precisam cumprir o mandato de viagem de Massachusetts para visitar.</w:t>
      </w:r>
      <w:r>
        <w:rPr>
          <w:rFonts w:ascii="Arial" w:hAnsi="Arial"/>
          <w:color w:val="000000"/>
          <w:sz w:val="23"/>
          <w:lang w:val="pt-BR"/>
        </w:rPr>
        <w:t xml:space="preserve"> </w:t>
      </w:r>
    </w:p>
    <w:p w:rsidRPr="005F7637" w:rsidR="00B93C12" w:rsidP="002F7575" w:rsidRDefault="00B93C12" w14:paraId="60C07081" w14:textId="5E63D512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pt-BR"/>
        </w:rPr>
      </w:pPr>
      <w:r>
        <w:rPr>
          <w:rFonts w:ascii="Arial" w:hAnsi="Arial"/>
          <w:b w:val="true"/>
          <w:color w:val="000000"/>
          <w:sz w:val="24"/>
          <w:lang w:val="pt-BR"/>
        </w:rPr>
        <w:t xml:space="preserve">Visitantes não essenciais</w:t>
      </w:r>
      <w:r>
        <w:rPr>
          <w:rFonts w:ascii="Arial" w:hAnsi="Arial"/>
          <w:color w:val="000000"/>
          <w:sz w:val="24"/>
          <w:lang w:val="pt-BR"/>
        </w:rPr>
        <w:t xml:space="preserve"> são todos os outros visitantes 18 anos ou mais.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Eles devem cumprir o mandato de viagem de Massachusetts para visitar. </w:t>
      </w:r>
    </w:p>
    <w:p w:rsidRPr="005F7637" w:rsidR="008072D1" w:rsidP="002F7575" w:rsidRDefault="008072D1" w14:paraId="51A8FACD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pt-BR"/>
        </w:rPr>
      </w:pPr>
      <w:r>
        <w:rPr>
          <w:rFonts w:ascii="Arial" w:hAnsi="Arial"/>
          <w:color w:val="000000"/>
          <w:sz w:val="36"/>
          <w:lang w:val="pt-BR"/>
        </w:rPr>
        <w:t xml:space="preserve">Para visitantes de internação</w:t>
      </w:r>
    </w:p>
    <w:p w:rsidRPr="002F7575" w:rsidR="002F7575" w:rsidP="002F7575" w:rsidRDefault="002F7575" w14:paraId="5AAA6090" w14:textId="36F1EBF5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Recentemente, mudamos nossa política de visitantes.</w:t>
      </w:r>
      <w:r>
        <w:rPr>
          <w:rFonts w:ascii="Arial" w:hAnsi="Arial"/>
          <w:color w:val="000000"/>
          <w:sz w:val="24"/>
          <w:b w:val="true"/>
          <w:lang w:val="pt-BR"/>
        </w:rPr>
        <w:t xml:space="preserve"> A partir de 2 de março, a maioria dos hospitais Mass Brigham General pode receber os visitantes em uma base limitada. </w:t>
      </w:r>
      <w:r>
        <w:rPr>
          <w:rFonts w:ascii="Arial" w:hAnsi="Arial"/>
          <w:color w:val="000000"/>
          <w:sz w:val="24"/>
          <w:lang w:val="pt-BR"/>
        </w:rPr>
        <w:t xml:space="preserve">A maioria dos hospitais Mass Brigham General permite um visitante por paciente por dia.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Isso é válido para pacientes não isolados com suspeita ou confirmação de Covid-19 nas unidades que são capazes de atender aos requisitos abaixo.</w:t>
      </w:r>
      <w:r>
        <w:rPr>
          <w:rFonts w:ascii="Arial" w:hAnsi="Arial"/>
          <w:color w:val="000000"/>
          <w:sz w:val="24"/>
          <w:lang w:val="pt-BR"/>
        </w:rPr>
        <w:t xml:space="preserve"> </w:t>
      </w:r>
    </w:p>
    <w:p w:rsidRPr="002F7575" w:rsidR="002F7575" w:rsidP="002F7575" w:rsidRDefault="002F7575" w14:paraId="55476933" w14:textId="5B8BD05D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Todos os potenciais visitantes (essenciais e não essenciais) e as pessoas de apoio devem revisar as políticas mais recentes no site da unidade antes da visita.</w:t>
      </w:r>
      <w:r>
        <w:rPr>
          <w:rFonts w:ascii="Arial" w:hAnsi="Arial"/>
          <w:color w:val="000000"/>
          <w:sz w:val="24"/>
          <w:lang w:val="pt-BR"/>
        </w:rPr>
        <w:t xml:space="preserve"> </w:t>
      </w:r>
    </w:p>
    <w:p w:rsidRPr="002F7575" w:rsidR="002F7575" w:rsidP="002F7575" w:rsidRDefault="002F7575" w14:paraId="2F9BB128" w14:textId="1DC56431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Todos os visitantes e pessoas de apoio devem atender aos </w:t>
      </w:r>
      <w:hyperlink w:history="1" w:anchor="for-all-essential-visitors-and-support-persons" r:id="rId11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requisitos</w:t>
        </w:r>
      </w:hyperlink>
      <w:r>
        <w:rPr>
          <w:rFonts w:ascii="Arial" w:hAnsi="Arial"/>
          <w:color w:val="000000"/>
          <w:sz w:val="24"/>
          <w:lang w:val="pt-BR"/>
        </w:rPr>
        <w:t xml:space="preserve"> abaixo.</w:t>
      </w:r>
    </w:p>
    <w:p w:rsidRPr="002F7575" w:rsidR="002F7575" w:rsidP="002F7575" w:rsidRDefault="004044F9" w14:paraId="02E80707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2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Brigham and Women's Hospital </w:t>
        </w:r>
      </w:hyperlink>
    </w:p>
    <w:p w:rsidRPr="002F7575" w:rsidR="002F7575" w:rsidP="002F7575" w:rsidRDefault="004044F9" w14:paraId="1A625390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3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Massachusetts General Hospital</w:t>
        </w:r>
      </w:hyperlink>
    </w:p>
    <w:p w:rsidRPr="002F7575" w:rsidR="002F7575" w:rsidP="002F7575" w:rsidRDefault="004044F9" w14:paraId="492C81B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4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Brigham and Women's Faulkner Hospital</w:t>
        </w:r>
      </w:hyperlink>
    </w:p>
    <w:p w:rsidRPr="002F7575" w:rsidR="002F7575" w:rsidP="002F7575" w:rsidRDefault="004044F9" w14:paraId="4B7A6356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5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Cooley Dickinson Hospital</w:t>
        </w:r>
      </w:hyperlink>
    </w:p>
    <w:p w:rsidRPr="002F7575" w:rsidR="002F7575" w:rsidP="002F7575" w:rsidRDefault="004044F9" w14:paraId="3141CA1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6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Martha's Vineyard Hospital</w:t>
        </w:r>
      </w:hyperlink>
    </w:p>
    <w:p w:rsidRPr="002F7575" w:rsidR="002F7575" w:rsidP="002F7575" w:rsidRDefault="004044F9" w14:paraId="43F37547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7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Massachusetts Eye and Ear</w:t>
        </w:r>
      </w:hyperlink>
    </w:p>
    <w:p w:rsidRPr="002F7575" w:rsidR="002F7575" w:rsidP="002F7575" w:rsidRDefault="004044F9" w14:paraId="6DE70E37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8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McLean Hospital</w:t>
        </w:r>
      </w:hyperlink>
    </w:p>
    <w:p w:rsidRPr="002F7575" w:rsidR="002F7575" w:rsidP="002F7575" w:rsidRDefault="004044F9" w14:paraId="5419439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19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Nantucket Cottage Hospital</w:t>
        </w:r>
      </w:hyperlink>
    </w:p>
    <w:p w:rsidRPr="002F7575" w:rsidR="002F7575" w:rsidP="002F7575" w:rsidRDefault="004044F9" w14:paraId="68441D7A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20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Newton-Wellesley Hospital</w:t>
        </w:r>
      </w:hyperlink>
    </w:p>
    <w:p w:rsidRPr="002F7575" w:rsidR="002F7575" w:rsidP="002F7575" w:rsidRDefault="004044F9" w14:paraId="182BAEA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21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North Shore Medical Center</w:t>
        </w:r>
      </w:hyperlink>
    </w:p>
    <w:p w:rsidRPr="002F7575" w:rsidR="002F7575" w:rsidP="002F7575" w:rsidRDefault="004044F9" w14:paraId="5ED92F7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22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Spaulding Rehabilitation Network</w:t>
        </w:r>
      </w:hyperlink>
    </w:p>
    <w:p w:rsidRPr="002F7575" w:rsidR="002F7575" w:rsidP="002F7575" w:rsidRDefault="004044F9" w14:paraId="4CFFA5E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hyperlink w:history="1" r:id="rId23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Wentworth-Douglass Hospital</w:t>
        </w:r>
      </w:hyperlink>
    </w:p>
    <w:p w:rsidRPr="002F7575" w:rsidR="002F7575" w:rsidP="002F7575" w:rsidRDefault="00E623E3" w14:paraId="068D54EF" w14:textId="77777777">
      <w:pPr>
        <w:shd w:val="clear" w:color="auto" w:fill="FFFFFF"/>
        <w:spacing w:after="144" w:line="240" w:lineRule="auto"/>
        <w:outlineLvl w:val="1"/>
        <w:rPr>
          <w:rFonts w:ascii="Times New Roman" w:hAnsi="Times New Roman" w:eastAsia="Times New Roman" w:cs="Times New Roman"/>
          <w:color w:val="000000"/>
          <w:sz w:val="36"/>
          <w:szCs w:val="36"/>
          <w:lang w:val="pt-BR"/>
        </w:rPr>
      </w:pPr>
      <w:r>
        <w:rPr>
          <w:rFonts w:ascii="Times New Roman" w:hAnsi="Times New Roman"/>
          <w:color w:val="000000"/>
          <w:sz w:val="36"/>
          <w:szCs w:val="36"/>
          <w:lang w:val="pt-BR"/>
        </w:rPr>
        <w:br/>
      </w:r>
      <w:commentRangeStart w:id="0"/>
      <w:r>
        <w:rPr>
          <w:rFonts w:ascii="Times New Roman" w:hAnsi="Times New Roman"/>
          <w:color w:val="000000"/>
          <w:sz w:val="36"/>
          <w:lang w:val="pt-BR"/>
        </w:rPr>
        <w:t xml:space="preserve">Para visitantes ambulatoriais</w:t>
      </w:r>
      <w:commentRangeEnd w:id="0"/>
      <w:r w:rsidR="00E04EDE">
        <w:rPr>
          <w:rStyle w:val="CommentReference"/>
          <w:lang w:val="pt-BR"/>
          <w:rFonts/>
        </w:rPr>
        <w:commentReference w:id="0"/>
      </w:r>
    </w:p>
    <w:p w:rsidRPr="002F7575" w:rsidR="002F7575" w:rsidP="002F7575" w:rsidRDefault="00751017" w14:paraId="77001483" w14:textId="796B3352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b w:val="true"/>
          <w:color w:val="000000"/>
          <w:sz w:val="24"/>
          <w:lang w:val="pt-BR"/>
        </w:rPr>
        <w:t xml:space="preserve">Neste momento, os visitantes não são permitidos em </w:t>
      </w:r>
      <w:hyperlink w:history="1" r:id="rId27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áreas ambulatoriais</w:t>
        </w:r>
      </w:hyperlink>
      <w:r>
        <w:rPr>
          <w:rFonts w:ascii="Arial" w:hAnsi="Arial"/>
          <w:bCs/>
          <w:color w:val="000000"/>
          <w:sz w:val="24"/>
          <w:szCs w:val="24"/>
          <w:lang w:val="pt-BR"/>
        </w:rPr>
        <w:t xml:space="preserve"> (áreas para </w:t>
      </w:r>
      <w:r>
        <w:rPr>
          <w:rFonts w:ascii="Arial" w:hAnsi="Arial"/>
          <w:color w:val="003A96"/>
          <w:sz w:val="24"/>
          <w:lang w:val="pt-BR"/>
        </w:rPr>
        <w:t xml:space="preserve">pacientes que não são admitidos no hospital, por exemplo, na sala de emergência, quartos cirúrgicos ou processuais, ou clínicas).</w:t>
      </w:r>
    </w:p>
    <w:p w:rsidRPr="002F7575" w:rsidR="002F7575" w:rsidP="002F7575" w:rsidRDefault="002F7575" w14:paraId="591FCE90" w14:textId="3CB0FF16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Existem exceções muito limitadas para pessoas de apoio.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Uma pessoa de apoio é permitida para pacientes com deficiências e pacientes com menos de 18 anos.</w:t>
      </w:r>
    </w:p>
    <w:p w:rsidRPr="002F7575" w:rsidR="002F7575" w:rsidP="002F7575" w:rsidRDefault="002F7575" w14:paraId="34445696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u w:val="single"/>
          <w:lang w:val="pt-BR"/>
        </w:rPr>
        <w:t xml:space="preserve">Outras pessoas de apoio precisam ser aprovadas antes da consulta</w:t>
      </w:r>
      <w:r w:rsidRPr="002F7575">
        <w:rPr>
          <w:rFonts w:ascii="Arial" w:hAnsi="Arial"/>
          <w:color w:val="000000"/>
          <w:sz w:val="24"/>
          <w:szCs w:val="24"/>
          <w:lang w:val="pt-BR"/>
        </w:rPr>
        <w:t xml:space="preserve">. Por favor, ligue para a clínica para aprovação antes da consulta. Observação: As clínicas farão o melhor para acomodar pessoas de apoio, mas podem ser limitadas pelo espaço físico ou por outras restrições.</w:t>
      </w:r>
    </w:p>
    <w:p w:rsidRPr="002F7575" w:rsidR="002F7575" w:rsidP="002F7575" w:rsidRDefault="002F7575" w14:paraId="3CBA7E07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Algumas razões pelas quais você pode querer solicitar uma pessoa de apoio são se você:</w:t>
      </w:r>
    </w:p>
    <w:p w:rsidRPr="002F7575" w:rsidR="002F7575" w:rsidP="00790D16" w:rsidRDefault="002F7575" w14:paraId="59819B99" w14:textId="777777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Precisar de ajuda para entender as instruções do paciente.</w:t>
      </w:r>
    </w:p>
    <w:p w:rsidRPr="002F7575" w:rsidR="002F7575" w:rsidP="00790D16" w:rsidRDefault="002F7575" w14:paraId="5C3B1A3E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Estiver recebendo tratamentos de fim de vida.</w:t>
      </w:r>
    </w:p>
    <w:p w:rsidRPr="002F7575" w:rsidR="002F7575" w:rsidP="00790D16" w:rsidRDefault="002F7575" w14:paraId="626A984F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Estiver recebendo ou antecipando tratamentos de maternidade ou estiver no processo de planejamento familiar.</w:t>
      </w:r>
    </w:p>
    <w:p w:rsidRPr="002F7575" w:rsidR="002F7575" w:rsidP="00790D16" w:rsidRDefault="002F7575" w14:paraId="2E61FC19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Estiver vindo de uma instalação correcional, e sua pessoa de apoio é o oficial de justiça.</w:t>
      </w:r>
      <w:r>
        <w:rPr>
          <w:rFonts w:ascii="Arial" w:hAnsi="Arial"/>
          <w:color w:val="000000"/>
          <w:sz w:val="24"/>
          <w:lang w:val="pt-BR"/>
        </w:rPr>
        <w:t xml:space="preserve"> </w:t>
      </w:r>
      <w:r w:rsidR="008072D1">
        <w:rPr>
          <w:rFonts w:ascii="Arial" w:hAnsi="Arial"/>
          <w:color w:val="000000"/>
          <w:sz w:val="24"/>
          <w:szCs w:val="24"/>
          <w:lang w:val="pt-BR"/>
        </w:rPr>
        <w:br/>
      </w:r>
    </w:p>
    <w:p w:rsidRPr="00790D16" w:rsidR="002F7575" w:rsidP="007E3462" w:rsidRDefault="002F7575" w14:paraId="0011060E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Se você não conseguir encontrar assistência à infância e precisa trazer seu filho com menos de 18 anos com você, a criança precisará estar com você na sala de exames.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As crianças devem ser supervisionadas em todos os momentos.</w:t>
      </w:r>
    </w:p>
    <w:p w:rsidRPr="002F7575" w:rsidR="002F7575" w:rsidP="002F7575" w:rsidRDefault="002F7575" w14:paraId="2821F8B1" w14:textId="7D2F2E5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Todas as pessoas de apoio devem atender aos </w:t>
      </w:r>
      <w:hyperlink w:history="1" w:anchor="for-all-visitors-and-support-persons" r:id="rId28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requisitos</w:t>
        </w:r>
      </w:hyperlink>
      <w:r>
        <w:rPr>
          <w:rFonts w:ascii="Arial" w:hAnsi="Arial"/>
          <w:color w:val="000000"/>
          <w:sz w:val="24"/>
          <w:lang w:val="pt-BR"/>
        </w:rPr>
        <w:t xml:space="preserve"> abaixo.</w:t>
      </w:r>
    </w:p>
    <w:p w:rsidRPr="002F7575" w:rsidR="002F7575" w:rsidP="002F7575" w:rsidRDefault="008072D1" w14:paraId="3A4E5B38" w14:textId="40E55910">
      <w:pPr>
        <w:shd w:val="clear" w:color="auto" w:fill="FFFFFF"/>
        <w:spacing w:after="144" w:line="240" w:lineRule="auto"/>
        <w:outlineLvl w:val="1"/>
        <w:rPr>
          <w:rFonts w:ascii="Times New Roman" w:hAnsi="Times New Roman" w:eastAsia="Times New Roman" w:cs="Times New Roman"/>
          <w:color w:val="000000"/>
          <w:sz w:val="36"/>
          <w:szCs w:val="36"/>
          <w:lang w:val="pt-BR"/>
        </w:rPr>
      </w:pPr>
      <w:r>
        <w:rPr>
          <w:rFonts w:ascii="Times New Roman" w:hAnsi="Times New Roman"/>
          <w:color w:val="000000"/>
          <w:sz w:val="36"/>
          <w:szCs w:val="36"/>
          <w:lang w:val="pt-BR"/>
        </w:rPr>
        <w:lastRenderedPageBreak/>
        <w:br/>
      </w:r>
      <w:r>
        <w:rPr>
          <w:rFonts w:ascii="Times New Roman" w:hAnsi="Times New Roman"/>
          <w:color w:val="000000"/>
          <w:sz w:val="36"/>
          <w:lang w:val="pt-BR"/>
        </w:rPr>
        <w:t xml:space="preserve">Requisitos </w:t>
      </w:r>
      <w:r w:rsidR="007E3462">
        <w:rPr>
          <w:rFonts w:ascii="Times New Roman" w:hAnsi="Times New Roman"/>
          <w:color w:val="000000"/>
          <w:sz w:val="36"/>
          <w:szCs w:val="36"/>
          <w:lang w:val="pt-BR"/>
        </w:rPr>
        <w:br/>
      </w:r>
      <w:r w:rsidR="007E3462">
        <w:rPr>
          <w:rFonts w:ascii="Times New Roman" w:hAnsi="Times New Roman"/>
          <w:color w:val="000000"/>
          <w:sz w:val="36"/>
          <w:szCs w:val="36"/>
          <w:lang w:val="pt-BR"/>
        </w:rPr>
        <w:br/>
      </w:r>
      <w:r w:rsidRPr="00790D16" w:rsidR="007E3462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Visitantes não essenciais</w:t>
      </w:r>
    </w:p>
    <w:p w:rsidRPr="002F7575" w:rsidR="002F7575" w:rsidP="002F7575" w:rsidRDefault="002F7575" w14:paraId="1EDEF3CF" w14:textId="27956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Todos os visitantes não essenciais que desejam entrar em um Mass General Brigham ou consultório do médico devem cumprir as </w:t>
      </w:r>
      <w:hyperlink w:history="1" r:id="rId29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ordens de viagem de Massachusetts</w:t>
        </w:r>
      </w:hyperlink>
      <w:r>
        <w:rPr>
          <w:rFonts w:ascii="Arial" w:hAnsi="Arial"/>
          <w:color w:val="000000"/>
          <w:sz w:val="24"/>
          <w:lang w:val="pt-BR"/>
        </w:rPr>
        <w:t xml:space="preserve">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Visite </w:t>
      </w:r>
      <w:hyperlink w:history="1" r:id="rId30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Mass.gov</w:t>
        </w:r>
      </w:hyperlink>
      <w:r>
        <w:rPr>
          <w:rFonts w:ascii="Arial" w:hAnsi="Arial"/>
          <w:color w:val="000000"/>
          <w:sz w:val="24"/>
          <w:lang w:val="pt-BR"/>
        </w:rPr>
        <w:t xml:space="preserve"> para obter mais detalhes.</w:t>
      </w:r>
      <w:r>
        <w:rPr>
          <w:rFonts w:ascii="Arial" w:hAnsi="Arial"/>
          <w:color w:val="000000"/>
          <w:sz w:val="24"/>
          <w:lang w:val="pt-BR"/>
        </w:rPr>
        <w:t xml:space="preserve">  </w:t>
      </w:r>
      <w:r w:rsidR="007E3462">
        <w:rPr>
          <w:rFonts w:ascii="Arial" w:hAnsi="Arial"/>
          <w:color w:val="000000"/>
          <w:sz w:val="24"/>
          <w:szCs w:val="24"/>
          <w:lang w:val="pt-BR"/>
        </w:rPr>
        <w:br/>
      </w:r>
      <w:r w:rsidR="007E3462">
        <w:rPr>
          <w:rFonts w:ascii="Arial" w:hAnsi="Arial"/>
          <w:color w:val="000000"/>
          <w:sz w:val="24"/>
          <w:szCs w:val="24"/>
          <w:lang w:val="pt-BR"/>
        </w:rPr>
        <w:br/>
      </w:r>
      <w:r w:rsidRPr="00790D16" w:rsidR="007E3462">
        <w:rPr>
          <w:rFonts w:ascii="Arial" w:hAnsi="Arial"/>
          <w:b/>
          <w:color w:val="000000"/>
          <w:sz w:val="24"/>
          <w:szCs w:val="24"/>
          <w:lang w:val="pt-BR"/>
        </w:rPr>
        <w:t xml:space="preserve">Todos os visitantes (essencial e não essencial) e pessoas de apoio</w:t>
      </w:r>
      <w:r w:rsidRPr="002F7575">
        <w:rPr>
          <w:rFonts w:ascii="Arial" w:hAnsi="Arial"/>
          <w:color w:val="000000"/>
          <w:sz w:val="24"/>
          <w:szCs w:val="24"/>
          <w:lang w:val="pt-BR"/>
        </w:rPr>
        <w:br/>
      </w:r>
      <w:r>
        <w:rPr>
          <w:rFonts w:ascii="Arial" w:hAnsi="Arial"/>
          <w:color w:val="000000"/>
          <w:sz w:val="24"/>
          <w:lang w:val="pt-BR"/>
        </w:rPr>
        <w:t xml:space="preserve"> </w:t>
      </w:r>
    </w:p>
    <w:p w:rsidRPr="002F7575" w:rsidR="002F7575" w:rsidP="002F7575" w:rsidRDefault="002F7575" w14:paraId="6A3C0E35" w14:textId="62596918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Todos os visitantes (essencial e não essencial) e pessoas de apoio passarão por triagem para sintomas de possível infecção de Covid-19 (febre, tosse, falta de ar, dor de garganta, calafrios, dores musculares ou perda de sabor ou cheiro).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Nenhum indivíduo com sintomas será permitido.</w:t>
      </w:r>
      <w:r>
        <w:rPr>
          <w:rFonts w:ascii="Arial" w:hAnsi="Arial"/>
          <w:color w:val="000000"/>
          <w:sz w:val="24"/>
          <w:lang w:val="pt-BR"/>
        </w:rPr>
        <w:t xml:space="preserve"> Visitantes (essencial e não essencial) e pessoas de apoio com infecção ativa de Covid-19 não serão permitidos.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Visitantes (essencial e não essencial) e pessoas de apoio no dia da visita podem usar a </w:t>
      </w:r>
      <w:hyperlink w:history="1" r:id="rId31">
        <w:r>
          <w:rPr>
            <w:rFonts w:ascii="Arial" w:hAnsi="Arial"/>
            <w:b w:val="true"/>
            <w:color w:val="003A96"/>
            <w:sz w:val="24"/>
            <w:lang w:val="pt-BR"/>
          </w:rPr>
          <w:t xml:space="preserve">ferramenta Mass General Brigham PRescreen</w:t>
        </w:r>
      </w:hyperlink>
      <w:r>
        <w:rPr>
          <w:rFonts w:ascii="Arial" w:hAnsi="Arial"/>
          <w:color w:val="000000"/>
          <w:sz w:val="24"/>
          <w:lang w:val="pt-BR"/>
        </w:rPr>
        <w:t xml:space="preserve"> ou completar uma triagem pessoalmente.</w:t>
      </w:r>
      <w:r w:rsidRPr="002F7575">
        <w:rPr>
          <w:rFonts w:ascii="Arial" w:hAnsi="Arial"/>
          <w:color w:val="000000"/>
          <w:sz w:val="24"/>
          <w:szCs w:val="24"/>
          <w:lang w:val="pt-BR"/>
        </w:rPr>
        <w:br/>
      </w:r>
      <w:r>
        <w:rPr>
          <w:rFonts w:ascii="Arial" w:hAnsi="Arial"/>
          <w:color w:val="000000"/>
          <w:sz w:val="24"/>
          <w:lang w:val="pt-BR"/>
        </w:rPr>
        <w:t xml:space="preserve"> </w:t>
      </w:r>
    </w:p>
    <w:p w:rsidRPr="008C76EB" w:rsidR="002F7575" w:rsidP="007E3462" w:rsidRDefault="007E3462" w14:paraId="3F22437F" w14:textId="24B9039E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3A96"/>
          <w:sz w:val="24"/>
          <w:lang w:val="pt-BR"/>
        </w:rPr>
        <w:t xml:space="preserve">Todos os visitantes (essencial e não essencial) e pessoas de apoio </w:t>
      </w:r>
      <w:hyperlink w:history="1" r:id="rId32">
        <w:r>
          <w:rPr>
            <w:rStyle w:val="Hyperlink"/>
            <w:rFonts w:ascii="Arial" w:hAnsi="Arial"/>
            <w:sz w:val="24"/>
            <w:lang w:val="pt-BR"/>
          </w:rPr>
          <w:t xml:space="preserve">devem usar uma máscara do hospital</w:t>
        </w:r>
      </w:hyperlink>
      <w:r>
        <w:rPr>
          <w:rFonts w:ascii="Arial" w:hAnsi="Arial"/>
          <w:color w:val="000000"/>
          <w:sz w:val="24"/>
          <w:lang w:val="pt-BR"/>
        </w:rPr>
        <w:t xml:space="preserve"> em todos os momentos no hospital; máscaras não hospitalares ou outros equipamentos de proteção individual não são permitidos.</w:t>
      </w:r>
      <w:r>
        <w:rPr>
          <w:rFonts w:ascii="Arial" w:hAnsi="Arial"/>
          <w:color w:val="000000"/>
          <w:sz w:val="24"/>
          <w:lang w:val="pt-BR"/>
        </w:rPr>
        <w:t xml:space="preserve"> </w:t>
      </w:r>
      <w:r>
        <w:rPr>
          <w:rFonts w:ascii="Arial" w:hAnsi="Arial"/>
          <w:color w:val="000000"/>
          <w:sz w:val="24"/>
          <w:lang w:val="pt-BR"/>
        </w:rPr>
        <w:t xml:space="preserve">Todos os visitantes (essencial e não essencial) e as pessoas de apoio devem realizar a higiene manual após a entrada na unidade.</w:t>
      </w:r>
      <w:r w:rsidRPr="004D34FC" w:rsidR="002F7575">
        <w:rPr>
          <w:rFonts w:ascii="Arial" w:hAnsi="Arial"/>
          <w:color w:val="000000"/>
          <w:sz w:val="24"/>
          <w:szCs w:val="24"/>
          <w:lang w:val="pt-BR"/>
        </w:rPr>
        <w:br/>
      </w:r>
    </w:p>
    <w:p w:rsidRPr="002F7575" w:rsidR="002F7575" w:rsidP="002F7575" w:rsidRDefault="00DC1A31" w14:paraId="20842951" w14:textId="5E61B5D1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Visitantes (essencial e não essencial) e pessoas de apoio não serão permitidos se a visita representar um risco significativo de controle de infecção para os pacientes, visitantes ou funcionários.</w:t>
      </w:r>
    </w:p>
    <w:p w:rsidR="000645C4" w:rsidP="00790D16" w:rsidRDefault="002F7575" w14:paraId="58BF6803" w14:textId="6DA2D53E">
      <w:pPr>
        <w:shd w:val="clear" w:color="auto" w:fill="FFFFFF"/>
        <w:spacing w:after="0" w:line="240" w:lineRule="auto"/>
      </w:pPr>
      <w:r w:rsidRPr="002F7575">
        <w:rPr>
          <w:rFonts w:ascii="Arial" w:hAnsi="Arial"/>
          <w:color w:val="000000"/>
          <w:sz w:val="24"/>
          <w:szCs w:val="24"/>
          <w:lang w:val="pt-BR"/>
        </w:rPr>
        <w:br/>
      </w:r>
      <w:r>
        <w:rPr>
          <w:rFonts w:ascii="Arial" w:hAnsi="Arial"/>
          <w:i w:val="true"/>
          <w:color w:val="000000"/>
          <w:sz w:val="24"/>
          <w:lang w:val="pt-BR"/>
        </w:rPr>
        <w:t xml:space="preserve">Atualizado 3/3/21</w:t>
      </w:r>
    </w:p>
    <w:sectPr w:rsidR="000645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SES" w:author="Shenoy, Erica Seiguer,M.D.,Ph.D." w:date="2021-03-01T08:19:00Z" w:id="0">
    <w:p w:rsidR="00E04EDE" w:rsidRDefault="00E04EDE" w14:paraId="70269B53" w14:textId="4CBC5BBB">
      <w:pPr>
        <w:pStyle w:val="CommentText"/>
      </w:pPr>
      <w:r>
        <w:rPr>
          <w:rStyle w:val="CommentReference"/>
          <w:lang w:val="pt-BR"/>
          <w:rFonts/>
        </w:rPr>
        <w:annotationRef/>
      </w:r>
      <w:r>
        <w:rPr>
          <w:lang w:val="pt-BR"/>
          <w:rFonts/>
        </w:rPr>
        <w:t xml:space="preserve">Again, recommend making it obvious what outpatient entails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269B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69B53" w16cid:durableId="23E722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48"/>
    <w:multiLevelType w:val="multilevel"/>
    <w:tmpl w:val="73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0E968E3"/>
    <w:multiLevelType w:val="multilevel"/>
    <w:tmpl w:val="1C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A247C"/>
    <w:multiLevelType w:val="multilevel"/>
    <w:tmpl w:val="D8A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C46DD"/>
    <w:multiLevelType w:val="multilevel"/>
    <w:tmpl w:val="C12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FA32B16"/>
    <w:multiLevelType w:val="multilevel"/>
    <w:tmpl w:val="5EC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37287F"/>
    <w:multiLevelType w:val="hybridMultilevel"/>
    <w:tmpl w:val="912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B421F3D"/>
    <w:multiLevelType w:val="hybridMultilevel"/>
    <w:tmpl w:val="58A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554938"/>
    <w:multiLevelType w:val="hybridMultilevel"/>
    <w:tmpl w:val="7EE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noy, Erica Seiguer,M.D.,Ph.D.">
    <w15:presenceInfo w15:providerId="AD" w15:userId="S::ESHENOY@mgh.harvard.edu::ba303922-40e9-4997-84c2-bee675cb1c1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75"/>
    <w:rsid w:val="000645C4"/>
    <w:rsid w:val="000C4FC5"/>
    <w:rsid w:val="00254876"/>
    <w:rsid w:val="002F7575"/>
    <w:rsid w:val="004044F9"/>
    <w:rsid w:val="004D34FC"/>
    <w:rsid w:val="005F7637"/>
    <w:rsid w:val="006561E5"/>
    <w:rsid w:val="00730B54"/>
    <w:rsid w:val="00751017"/>
    <w:rsid w:val="00790D16"/>
    <w:rsid w:val="007E3462"/>
    <w:rsid w:val="008072D1"/>
    <w:rsid w:val="008C76EB"/>
    <w:rsid w:val="00917217"/>
    <w:rsid w:val="009A11CB"/>
    <w:rsid w:val="00B93C12"/>
    <w:rsid w:val="00BD68F0"/>
    <w:rsid w:val="00C33AB9"/>
    <w:rsid w:val="00C55592"/>
    <w:rsid w:val="00CA333D"/>
    <w:rsid w:val="00CF2262"/>
    <w:rsid w:val="00D26A60"/>
    <w:rsid w:val="00D46662"/>
    <w:rsid w:val="00DC1A31"/>
    <w:rsid w:val="00E02D84"/>
    <w:rsid w:val="00E04EDE"/>
    <w:rsid w:val="00E14AE7"/>
    <w:rsid w:val="00E623E3"/>
    <w:rsid w:val="784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49B"/>
  <w15:chartTrackingRefBased/>
  <w15:docId w15:val="{5B40228A-42B3-4837-90EA-E8995C6BC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7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57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575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F7575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5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575"/>
    <w:rPr>
      <w:b/>
      <w:bCs/>
    </w:rPr>
  </w:style>
  <w:style w:type="character" w:styleId="Emphasis">
    <w:name w:val="Emphasis"/>
    <w:basedOn w:val="DefaultParagraphFont"/>
    <w:uiPriority w:val="20"/>
    <w:qFormat/>
    <w:rsid w:val="002F75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7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C12"/>
    <w:pPr>
      <w:ind w:left="720"/>
      <w:contextualSpacing/>
    </w:pPr>
  </w:style>
  <w:style w:type="paragraph" w:styleId="Revision">
    <w:name w:val="Revision"/>
    <w:hidden/>
    <w:uiPriority w:val="99"/>
    <w:semiHidden/>
    <w:rsid w:val="005F7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04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04ED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hyperlink" Target="https://www.massgeneral.org/visit/visiting-patients/" TargetMode="External" Id="rId13"/><Relationship Type="http://schemas.openxmlformats.org/officeDocument/2006/relationships/hyperlink" Target="https://www.mcleanhospital.org/visitor-policy-covid-19" TargetMode="External" Id="rId18"/><Relationship Type="http://schemas.microsoft.com/office/2016/09/relationships/commentsIds" Target="commentsIds.xml" Id="rId26"/><Relationship Type="http://schemas.openxmlformats.org/officeDocument/2006/relationships/customXml" Target="../customXml/item3.xml" Id="rId3"/><Relationship Type="http://schemas.openxmlformats.org/officeDocument/2006/relationships/hyperlink" Target="https://nsmc.partners.org/patients_and_visitors/visiting_hours" TargetMode="External" Id="rId21"/><Relationship Type="http://schemas.microsoft.com/office/2011/relationships/people" Target="people.xml" Id="rId34"/><Relationship Type="http://schemas.openxmlformats.org/officeDocument/2006/relationships/webSettings" Target="webSettings.xml" Id="rId7"/><Relationship Type="http://schemas.openxmlformats.org/officeDocument/2006/relationships/hyperlink" Target="https://www.brighamandwomens.org/patients-and-families/visitors/visitor-policies" TargetMode="External" Id="rId12"/><Relationship Type="http://schemas.openxmlformats.org/officeDocument/2006/relationships/hyperlink" Target="https://www.masseyeandear.org/news/press-releases/2020/03/covid" TargetMode="External" Id="rId17"/><Relationship Type="http://schemas.microsoft.com/office/2011/relationships/commentsExtended" Target="commentsExtended.xml" Id="rId25"/><Relationship Type="http://schemas.openxmlformats.org/officeDocument/2006/relationships/fontTable" Target="fontTable.xml" Id="rId33"/><Relationship Type="http://schemas.openxmlformats.org/officeDocument/2006/relationships/customXml" Target="../customXml/item2.xml" Id="rId2"/><Relationship Type="http://schemas.openxmlformats.org/officeDocument/2006/relationships/hyperlink" Target="https://www.mvhospital.com/health-resources/patient-visitor-information-during-covid-19" TargetMode="External" Id="rId16"/><Relationship Type="http://schemas.openxmlformats.org/officeDocument/2006/relationships/hyperlink" Target="https://www.nwh.org/patients-and-visitors/planning-your-visit/visiting-hours-guidelines" TargetMode="External" Id="rId20"/><Relationship Type="http://schemas.openxmlformats.org/officeDocument/2006/relationships/hyperlink" Target="https://www.mass.gov/info-details/covid-19-travel-order" TargetMode="External" Id="rId29"/><Relationship Type="http://schemas.openxmlformats.org/officeDocument/2006/relationships/customXml" Target="../customXml/item1.xml" Id="rId1"/><Relationship Type="http://schemas.openxmlformats.org/officeDocument/2006/relationships/settings" Target="settings.xml" Id="rId6"/><Relationship Type="http://schemas.openxmlformats.org/officeDocument/2006/relationships/hyperlink" Target="https://www.massgeneralbrigham.org/covid19/visitor-policy" TargetMode="External" Id="rId11"/><Relationship Type="http://schemas.openxmlformats.org/officeDocument/2006/relationships/comments" Target="comments.xml" Id="rId24"/><Relationship Type="http://schemas.openxmlformats.org/officeDocument/2006/relationships/hyperlink" Target="https://www.massgeneralbrigham.org/covid19/mask-policy" TargetMode="External" Id="rId32"/><Relationship Type="http://schemas.openxmlformats.org/officeDocument/2006/relationships/styles" Target="styles.xml" Id="rId5"/><Relationship Type="http://schemas.openxmlformats.org/officeDocument/2006/relationships/hyperlink" Target="https://www.cooleydickinson.org/home/patients-families-visitors/visting-the-hospital/" TargetMode="External" Id="rId15"/><Relationship Type="http://schemas.openxmlformats.org/officeDocument/2006/relationships/hyperlink" Target="https://www.wdhospital.org/wdh/patients-and-visitors/covid19-updates" TargetMode="External" Id="rId23"/><Relationship Type="http://schemas.openxmlformats.org/officeDocument/2006/relationships/hyperlink" Target="https://www.massgeneralbrigham.org/covid19/visitor-policy" TargetMode="External" Id="rId28"/><Relationship Type="http://schemas.openxmlformats.org/officeDocument/2006/relationships/hyperlink" Target="https://www.massgeneralbrigham.org/covid19/visitor-policy" TargetMode="External" Id="rId10"/><Relationship Type="http://schemas.openxmlformats.org/officeDocument/2006/relationships/hyperlink" Target="https://nantuckethospital.org/patients-visitors/your-hospital-visit/visitor-information/" TargetMode="External" Id="rId19"/><Relationship Type="http://schemas.openxmlformats.org/officeDocument/2006/relationships/hyperlink" Target="https://prescreen.massgeneralbrigham.org/" TargetMode="External" Id="rId31"/><Relationship Type="http://schemas.openxmlformats.org/officeDocument/2006/relationships/numbering" Target="numbering.xml" Id="rId4"/><Relationship Type="http://schemas.openxmlformats.org/officeDocument/2006/relationships/hyperlink" Target="https://www.massgeneralbrigham.org/covid19/visitor-policy" TargetMode="External" Id="rId9"/><Relationship Type="http://schemas.openxmlformats.org/officeDocument/2006/relationships/hyperlink" Target="https://www.brighamandwomensfaulkner.org/patients-and-families/visiting-a-patient" TargetMode="External" Id="rId14"/><Relationship Type="http://schemas.openxmlformats.org/officeDocument/2006/relationships/hyperlink" Target="https://spauldingrehab.org/coronavirus" TargetMode="External" Id="rId22"/><Relationship Type="http://schemas.openxmlformats.org/officeDocument/2006/relationships/hyperlink" Target="https://www.massgeneralbrigham.org/patient-information/preparing-office-visit" TargetMode="External" Id="rId27"/><Relationship Type="http://schemas.openxmlformats.org/officeDocument/2006/relationships/hyperlink" Target="https://www.mass.gov/info-details/covid-19-travel-order" TargetMode="External" Id="rId30"/><Relationship Type="http://schemas.openxmlformats.org/officeDocument/2006/relationships/theme" Target="theme/theme1.xml" Id="rId35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651347F80442BD2887C8D11676FA" ma:contentTypeVersion="7" ma:contentTypeDescription="Create a new document." ma:contentTypeScope="" ma:versionID="91d45ae0f7b27e62cf78b4269a497f5e">
  <xsd:schema xmlns:xsd="http://www.w3.org/2001/XMLSchema" xmlns:xs="http://www.w3.org/2001/XMLSchema" xmlns:p="http://schemas.microsoft.com/office/2006/metadata/properties" xmlns:ns3="58038aac-f0fa-4eb1-adf7-35eae32b09ac" xmlns:ns4="a718c6d8-e42d-437d-8429-f25c1c1e0fcb" targetNamespace="http://schemas.microsoft.com/office/2006/metadata/properties" ma:root="true" ma:fieldsID="b1ad0af460995805e24acb3ddd73dac4" ns3:_="" ns4:_="">
    <xsd:import namespace="58038aac-f0fa-4eb1-adf7-35eae32b09ac"/>
    <xsd:import namespace="a718c6d8-e42d-437d-8429-f25c1c1e0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8aac-f0fa-4eb1-adf7-35eae32b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c6d8-e42d-437d-8429-f25c1c1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7967A-5E7B-4C93-959F-FD303A3F8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F1607-AFBF-48D8-AEA9-8B568977E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DA70-7028-4F81-B233-E61B72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8aac-f0fa-4eb1-adf7-35eae32b09ac"/>
    <ds:schemaRef ds:uri="a718c6d8-e42d-437d-8429-f25c1c1e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Cheung-Larivee, Karen</dc:creator>
  <keywords/>
  <dc:description/>
  <lastModifiedBy>Munera, Ferney</lastModifiedBy>
  <revision>5</revision>
  <dcterms:created xsi:type="dcterms:W3CDTF">2021-03-03T16:14:00.0000000Z</dcterms:created>
  <dcterms:modified xsi:type="dcterms:W3CDTF">2021-03-03T20:50:27.7590219Z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0x010100405A651347F80442BD2887C8D11676FA</vt:lpwstr>
  </property>
</Properties>
</file>